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1. MEDNARODNI LJUBLJANSKI OTORINOLARINGOLOŠKI KONGRES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i/>
          <w:iCs/>
          <w:sz w:val="22"/>
          <w:szCs w:val="22"/>
        </w:rPr>
        <w:t xml:space="preserve">ILOC 2026</w:t>
      </w:r>
    </w:p>
    <w:p>
      <w:pPr>
        <w:pBdr>
          <w:bottom w:val="single" w:color="1F4E79" w:sz="10" w:space="6"/>
        </w:pBdr>
        <w:spacing w:after="160"/>
        <w:jc w:val="center"/>
      </w:pPr>
      <w:r>
        <w:rPr>
          <w:rFonts w:ascii="Calibri" w:cs="Calibri" w:eastAsia="Calibri" w:hAnsi="Calibri"/>
          <w:color w:val="7A7A7A"/>
          <w:sz w:val="20"/>
          <w:szCs w:val="20"/>
        </w:rPr>
        <w:t xml:space="preserve">Portorož, 2.–3. oktober 2026 · Kongresni center Bernardin</w:t>
      </w:r>
    </w:p>
    <w:p>
      <w:pPr>
        <w:pBdr>
          <w:top w:val="single" w:color="C6D2E1" w:sz="4" w:space="6"/>
          <w:bottom w:val="single" w:color="C6D2E1" w:sz="4" w:space="6"/>
          <w:left w:val="single" w:color="C6D2E1" w:sz="4" w:space="6"/>
          <w:right w:val="single" w:color="C6D2E1" w:sz="4" w:space="6"/>
        </w:pBdr>
        <w:shd w:fill="F2F5F9" w:color="auto" w:val="clear"/>
        <w:spacing w:after="240" w:before="60" w:line="288" w:lineRule="auto"/>
        <w:jc w:val="left"/>
      </w:pPr>
      <w:r>
        <w:rPr>
          <w:rFonts w:ascii="Calibri" w:cs="Calibri" w:eastAsia="Calibri" w:hAnsi="Calibri"/>
          <w:b/>
          <w:bCs/>
          <w:color w:val="7A7A7A"/>
          <w:sz w:val="20"/>
          <w:szCs w:val="20"/>
        </w:rPr>
        <w:t xml:space="preserve">Navodilo za avtorje.  </w:t>
      </w:r>
      <w:r>
        <w:rPr>
          <w:rFonts w:ascii="Calibri" w:cs="Calibri" w:eastAsia="Calibri" w:hAnsi="Calibri"/>
          <w:i/>
          <w:iCs/>
          <w:color w:val="7A7A7A"/>
          <w:sz w:val="20"/>
          <w:szCs w:val="20"/>
        </w:rPr>
        <w:t xml:space="preserve">Besedilo v oglatih oklepajih [ … ] zamenjajte s svojo vsebino ter ohranite naslove poglavij in dodeljene sloge (Naslov 1 / Naslov 2). Priporočena oblika: pisava Calibri 11, razmik med vrsticami 1,5, obojestranska poravnava, stran A4, robovi 2,5 cm. Obseg celotnega prispevka in morebitne dodatne zahteve uskladite z organizatorjem.</w:t>
      </w:r>
    </w:p>
    <w:p>
      <w:pPr>
        <w:pStyle w:val="Heading1"/>
      </w:pPr>
      <w:r>
        <w:rPr>
          <w:rFonts w:ascii="Calibri" w:cs="Calibri" w:eastAsia="Calibri" w:hAnsi="Calibri"/>
        </w:rPr>
        <w:t xml:space="preserve">[NASLOV PRISPEVKA V SLOVENŠČINI]</w:t>
      </w:r>
    </w:p>
    <w:p>
      <w:pPr>
        <w:spacing w:after="140" w:line="276" w:lineRule="auto"/>
      </w:pPr>
      <w:r>
        <w:rPr>
          <w:rFonts w:ascii="Calibri" w:cs="Calibri" w:eastAsia="Calibri" w:hAnsi="Calibri"/>
          <w:i/>
          <w:iCs/>
          <w:color w:val="7A7A7A"/>
          <w:sz w:val="20"/>
          <w:szCs w:val="20"/>
        </w:rPr>
        <w:t xml:space="preserve">Navodilo: Naslov naj bo kratek in jedrnat. Označite ga in izberite slog »Naslov 1« / »Heading 1«.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Avtorji: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[Ime Priimek 1, Ime Priimek 2 …]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Afiliacije: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[Oddelek, ustanova, mesto, država; z nadpisanimi številkami povežite avtorje in ustanove]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Kontaktni avtor: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[Ime, e-pošta in polni poštni naslov institucije]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ORCID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(neobvezno): [https://orcid.org/0000-0000-0000-0000 za posameznega avtorja]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Strukturirani izvleček</w:t>
      </w:r>
    </w:p>
    <w:p>
      <w:pPr>
        <w:spacing w:after="140" w:line="276" w:lineRule="auto"/>
      </w:pPr>
      <w:r>
        <w:rPr>
          <w:rFonts w:ascii="Calibri" w:cs="Calibri" w:eastAsia="Calibri" w:hAnsi="Calibri"/>
          <w:i/>
          <w:iCs/>
          <w:color w:val="7A7A7A"/>
          <w:sz w:val="20"/>
          <w:szCs w:val="20"/>
        </w:rPr>
        <w:t xml:space="preserve">Navodilo: Obseg naj bo med 250 in 300 besed. Ohranite spodnje podnaslove.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Uvod: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[Jasno opredeljen klinični problem in cilj raziskave.]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Metode: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[Zasnova študije, preiskovanci/vzorci, ključni postopki in statistika.]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Rezultati: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[Glavne ugotovitve s konkretnimi številčnimi podatki in p-vrednostmi.]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Zaključek: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[Strnjeno glavno sporočilo in neposredni klinični pomen.]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Ključne besede: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[3–5 izrazov, usklajenih z bazo MeSH, ločenih s podpičjem.]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Abstract (English summary)</w:t>
      </w:r>
    </w:p>
    <w:p>
      <w:pPr>
        <w:spacing w:after="140" w:line="276" w:lineRule="auto"/>
      </w:pPr>
      <w:r>
        <w:rPr>
          <w:rFonts w:ascii="Calibri" w:cs="Calibri" w:eastAsia="Calibri" w:hAnsi="Calibri"/>
          <w:i/>
          <w:iCs/>
          <w:color w:val="7A7A7A"/>
          <w:sz w:val="20"/>
          <w:szCs w:val="20"/>
        </w:rPr>
        <w:t xml:space="preserve">Navodilo: Kratek nestrukturiran povzetek v angleščini (do približno 150 besed), namenjen mednarodnemu občinstvu.</w:t>
      </w:r>
    </w:p>
    <w:p>
      <w:pPr>
        <w:spacing w:after="12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 short English summary of the paper: background, methods, main results and conclusion (up to ~150 words).]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Keywords: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[3–5 terms aligned with the MeSH database, separated by semicolons.]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Uvod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[Predstavitev ozadja, trenutnega stanja v literaturi in vrzeli v znanju. Poglavje zaključite s ciljem oziroma hipotezo raziskave.]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Metode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[Podroben opis poteka študije, ki omogoča ponovljivost: zasnova, okolje, preiskovanci, meritve in statistična analiza. Navedite tudi uporabljeno programsko opremo za analizo. Avtorje spodbujamo k sledenju mednarodnim smernicam poročanja glede na tip raziskave: CONSORT (klinični poskusi), STROBE (opazovalne študije), PRISMA (sistematični pregledi), CARE (prikazi primerov) ter SRQR oziroma COREQ (kvalitativne študije). Celoten seznam je na voljo prek mreže EQUATOR (equator-network.org).]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Rezultati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[Objektivna predstavitev ugotovitev brez interpretacije. Vse tabele in slike morajo biti citirane v besedilu po vrstnem redu pojavljanja (npr. Tabela 1, Slika 1) in opremljene z zaporedno oštevilčenim napisom. Klinične fotografije morajo biti strogo anonimizirane.]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Razprava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[Kritična interpretacija rezultatov, primerjava z obstoječo literaturo, klinični pomen ugotovitev in obvezna navedba omejitev študije.]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Zaključek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[Strnjen povzetek glavnega sporočila, ki neposredno izhaja iz vaših rezultatov. Ne ponavljajte statističnih podatkov.]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Etika, soglasja in financiranje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Etična odobritev: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[Navedite ime komisije in številko odobritve. Če etična odobritev ni bila potrebna, to eksplicitno navedite in strokovno utemeljite.]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Informirano soglasje: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[Izjava o pridobitvi pisnih soglasij bolnikov za sodelovanje oziroma za objavo fotografij.]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Zahvale: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[Navedba oseb ali pomoči, ki ne izpolnjujejo pogojev za avtorstvo.]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Financiranje: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[Viri finančne podpore in številke projektov ali izjava, da raziskava ni prejela zunanjega financiranja.]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Navzkrižje interesov: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[Avtorji izjavljamo, da ni navzkrižja interesov. / Navedite morebitna navzkrižja interesov.]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Uporaba orodij umetne inteligence: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[Navedite, ali in kako so bila pri pripravi prispevka uporabljena orodja generativne UI (skladno s priporočili ICMJE); če niso bila uporabljena, to navedite.]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Razpoložljivost podatkov: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[Izjava o dostopnosti podatkov, ki podpirajo ugotovitve, ali navedba, da so na voljo pri kontaktnem avtorju na razumno zahtevo.]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Literatura</w:t>
      </w:r>
    </w:p>
    <w:p>
      <w:pPr>
        <w:spacing w:after="140" w:line="276" w:lineRule="auto"/>
      </w:pPr>
      <w:r>
        <w:rPr>
          <w:rFonts w:ascii="Calibri" w:cs="Calibri" w:eastAsia="Calibri" w:hAnsi="Calibri"/>
          <w:i/>
          <w:iCs/>
          <w:color w:val="7A7A7A"/>
          <w:sz w:val="20"/>
          <w:szCs w:val="20"/>
        </w:rPr>
        <w:t xml:space="preserve">Navodilo: Uporabite slog Vancouver. Viri si sledijo po vrstnem redu prvega pojavljanja v besedilu, kjer so označeni s številkami v oglatih oklepajih, npr. [1].</w:t>
      </w:r>
    </w:p>
    <w:p>
      <w:pPr>
        <w:spacing w:after="100" w:line="300" w:lineRule="auto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[1] Novak J, Horvat M. Klinični pomen sodobnih slikovnih metod v otorinolaringologiji. Slov Med J. 2026;95(1):12–20.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qFormat/>
    <w:pPr>
      <w:spacing w:after="120" w:line="360" w:lineRule="auto"/>
      <w:jc w:val="both"/>
    </w:pPr>
    <w:rPr>
      <w:rFonts w:ascii="Calibri" w:cs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qFormat/>
    <w:pPr>
      <w:spacing w:after="120" w:before="240"/>
      <w:jc w:val="left"/>
      <w:outlineLvl w:val="0"/>
    </w:pPr>
    <w:rPr>
      <w:rFonts w:ascii="Calibri" w:cs="Calibri" w:eastAsia="Calibri" w:hAnsi="Calibri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D6DCE5" w:sz="6" w:space="4"/>
      </w:pBdr>
      <w:spacing w:after="100" w:before="260"/>
      <w:jc w:val="left"/>
      <w:outlineLvl w:val="1"/>
    </w:pPr>
    <w:rPr>
      <w:rFonts w:ascii="Calibri" w:cs="Calibri" w:eastAsia="Calibri" w:hAnsi="Calibri"/>
      <w:b/>
      <w:bCs/>
      <w:color w:val="1F4E79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za prispevke – ILOC 2026</dc:title>
  <dc:creator>ILOC 2026</dc:creator>
  <cp:lastModifiedBy>Un-named</cp:lastModifiedBy>
  <cp:revision>1</cp:revision>
  <dcterms:created xsi:type="dcterms:W3CDTF">2026-07-08T18:49:35.099Z</dcterms:created>
  <dcterms:modified xsi:type="dcterms:W3CDTF">2026-07-08T18:49:35.112Z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